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2B7BEBF6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E52C1A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E52C1A">
        <w:rPr>
          <w:rStyle w:val="Zvraznn"/>
        </w:rPr>
        <w:t>11</w:t>
      </w:r>
      <w:r w:rsidR="00A8346D" w:rsidRPr="00E52C1A">
        <w:rPr>
          <w:rStyle w:val="Zvraznn"/>
        </w:rPr>
        <w:t xml:space="preserve">.2. a </w:t>
      </w:r>
      <w:r w:rsidR="00A9214E" w:rsidRPr="00E52C1A">
        <w:rPr>
          <w:rStyle w:val="Zvraznn"/>
        </w:rPr>
        <w:t>11</w:t>
      </w:r>
      <w:r w:rsidRPr="00E52C1A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417B12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E52C1A">
        <w:rPr>
          <w:rFonts w:eastAsia="Times New Roman" w:cs="Times New Roman"/>
          <w:lang w:eastAsia="cs-CZ"/>
        </w:rPr>
        <w:t>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52C1A" w:rsidRPr="00E52C1A">
        <w:rPr>
          <w:rStyle w:val="Siln"/>
        </w:rPr>
        <w:t>Oprava automobilu CAS30 po nehodě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9FCB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A053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9964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4CC34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1A13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E7068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2C1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2024-02-16T08:58:00Z</dcterms:created>
  <dcterms:modified xsi:type="dcterms:W3CDTF">2024-02-16T08:58:00Z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